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-1173480</wp:posOffset>
            </wp:positionH>
            <wp:positionV relativeFrom="paragraph">
              <wp:posOffset>-986790</wp:posOffset>
            </wp:positionV>
            <wp:extent cx="7559675" cy="10691495"/>
            <wp:effectExtent l="0" t="0" r="3175" b="0"/>
            <wp:wrapNone/>
            <wp:docPr id="1" name="图片 1" descr="E:\理    学    院\理 学 院 红 头 文 件 模 板\理学院行政红头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理    学    院\理 学 院 红 头 文 件 模 板\理学院行政红头文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312" w:beforeLines="100" w:after="0" w:line="240" w:lineRule="auto"/>
        <w:ind w:firstLine="320" w:firstLineChars="100"/>
        <w:rPr>
          <w:rFonts w:ascii="楷体" w:hAnsi="楷体" w:eastAsia="楷体"/>
          <w:sz w:val="32"/>
          <w:szCs w:val="44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理学</w:t>
      </w:r>
      <w:r>
        <w:rPr>
          <w:rFonts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  <w:shd w:val="clear" w:color="auto" w:fill="FFFFFF"/>
        </w:rPr>
        <w:t>2020</w:t>
      </w:r>
      <w:r>
        <w:rPr>
          <w:rFonts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仿宋" w:hAnsi="仿宋" w:eastAsia="仿宋"/>
          <w:sz w:val="32"/>
          <w:szCs w:val="44"/>
        </w:rPr>
        <w:t>签发人:</w:t>
      </w:r>
      <w:r>
        <w:rPr>
          <w:rFonts w:hint="eastAsia" w:ascii="楷体" w:hAnsi="楷体" w:eastAsia="楷体"/>
          <w:sz w:val="32"/>
          <w:szCs w:val="44"/>
        </w:rPr>
        <w:t>张社奇</w:t>
      </w:r>
    </w:p>
    <w:p/>
    <w:p>
      <w:pPr>
        <w:adjustRightInd w:val="0"/>
        <w:snapToGrid w:val="0"/>
        <w:spacing w:line="360" w:lineRule="auto"/>
        <w:ind w:right="74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理学院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本科生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eastAsia="zh-CN"/>
        </w:rPr>
        <w:t>学业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导师制实施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eastAsia="zh-CN"/>
        </w:rPr>
        <w:t>办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法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各中心、系、所、点：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《理学院本科生</w:t>
      </w:r>
      <w:r>
        <w:rPr>
          <w:rFonts w:hint="eastAsia" w:ascii="仿宋_GB2312" w:eastAsia="仿宋_GB2312"/>
          <w:sz w:val="32"/>
          <w:szCs w:val="32"/>
          <w:lang w:eastAsia="zh-CN"/>
        </w:rPr>
        <w:t>学业</w:t>
      </w:r>
      <w:r>
        <w:rPr>
          <w:rFonts w:hint="eastAsia" w:ascii="仿宋_GB2312" w:eastAsia="仿宋_GB2312"/>
          <w:sz w:val="32"/>
          <w:szCs w:val="32"/>
        </w:rPr>
        <w:t xml:space="preserve">导师制实施办法》经 </w:t>
      </w:r>
      <w:r>
        <w:rPr>
          <w:rFonts w:ascii="仿宋_GB2312" w:eastAsia="仿宋_GB2312"/>
          <w:sz w:val="32"/>
          <w:szCs w:val="32"/>
        </w:rPr>
        <w:t xml:space="preserve">2020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9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日党政联席会议审议通过，现予以印发，请遵照执行。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8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>理学院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020年9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right="74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ind w:right="74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理学院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本科生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eastAsia="zh-CN"/>
        </w:rPr>
        <w:t>学业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导师制实施办法</w:t>
      </w:r>
    </w:p>
    <w:p>
      <w:pPr>
        <w:adjustRightInd w:val="0"/>
        <w:snapToGrid w:val="0"/>
        <w:spacing w:line="360" w:lineRule="auto"/>
        <w:ind w:right="74"/>
        <w:jc w:val="center"/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第一章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总则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为深化教育教学改革，加强学业指导，增进师生交流，实现因材施教和个性化培养，提高人才培养质量，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</w:rPr>
        <w:t>《西北农林科技大学本科学业导师制暂行办法》，结合学院实际，制定本办法。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第二章 组织机构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学院成立本科生导师制工作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领导</w:t>
      </w:r>
      <w:r>
        <w:rPr>
          <w:rFonts w:hint="eastAsia" w:ascii="仿宋" w:hAnsi="仿宋" w:eastAsia="仿宋"/>
          <w:color w:val="000000"/>
          <w:sz w:val="32"/>
          <w:szCs w:val="32"/>
        </w:rPr>
        <w:t>小组,负责制定本科生导师制实施办法、审核导师的选聘、工作职责、管理与考核等相关工作。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组长：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院长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书记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副组长：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副院长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副书记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成员：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系主任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学生管理干部 教学管理干部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领导小组下设工作组，根据专业划分为两个小组，具体负责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导师的选聘、考核</w:t>
      </w:r>
      <w:r>
        <w:rPr>
          <w:rFonts w:hint="eastAsia" w:ascii="仿宋" w:hAnsi="仿宋" w:eastAsia="仿宋"/>
          <w:color w:val="000000"/>
          <w:sz w:val="32"/>
          <w:szCs w:val="32"/>
        </w:rPr>
        <w:t>等工作，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（1）信息与计算科学专业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导师制</w:t>
      </w:r>
      <w:r>
        <w:rPr>
          <w:rFonts w:hint="eastAsia" w:ascii="仿宋" w:hAnsi="仿宋" w:eastAsia="仿宋" w:cs="仿宋"/>
          <w:sz w:val="32"/>
          <w:szCs w:val="32"/>
        </w:rPr>
        <w:t>工作小组：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党支部书记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副系主任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（2）光电信息科学与工程专业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导师制</w:t>
      </w:r>
      <w:r>
        <w:rPr>
          <w:rFonts w:hint="eastAsia" w:ascii="仿宋" w:hAnsi="仿宋" w:eastAsia="仿宋" w:cs="仿宋"/>
          <w:sz w:val="32"/>
          <w:szCs w:val="32"/>
        </w:rPr>
        <w:t>工作小组：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党支部书记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副系主任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导师职责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导师应履行以下职责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（一）立德树人。导师要以德育人，关心学生的思想进步，不断提高学生思想水平、政治觉悟、道德品质、文化素养，引导学生树立正确的世界观、人生观、价值观，做到明大德、守公德、严私德。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（二）学业指导。帮助学生认知专业，理解培养方案，明确学习目标，指导学生快速适应大学学习生活，转变学习方法。根据学生的特长、个性和志向，指导学生在一年级学期末完成个性化选课方案。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学术指导。引导学生参与创新创业训练、学科竞赛等创新实践活动，拓宽学生学术视野，积极吸纳学生参与科研课题研究，结合专业教学开展学术研究方法与规范教育，着力培养学生分析解决问题能力和团队合作能力，增强学生创新精神和能力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第四章 导师选聘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在编在岗教师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政治素质过硬，师德高尚，治学严谨，为人师表，关心学生，有热情、有能力指导学生，致力于学生培养与教育工作,且满足以下条件之一的，均可担任本科生学业导师。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具有中级（含）以上职称且在校承担教学科研工作一年以上的教师；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副处级（含）以上管理干部；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具有副高级（含）以上职称且在校工作一年以上的其他专业技术人员。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第五章 导师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（一）各系根据师资和学生人数自行配备学业导师，</w:t>
      </w:r>
      <w:r>
        <w:rPr>
          <w:rFonts w:hint="eastAsia" w:ascii="仿宋" w:hAnsi="仿宋" w:eastAsia="仿宋" w:cs="仿宋"/>
          <w:sz w:val="32"/>
          <w:szCs w:val="32"/>
        </w:rPr>
        <w:t>原则上一年级学生应全员配备，二年级及以上学生可结合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师资</w:t>
      </w:r>
      <w:r>
        <w:rPr>
          <w:rFonts w:hint="eastAsia" w:ascii="仿宋" w:hAnsi="仿宋" w:eastAsia="仿宋" w:cs="仿宋"/>
          <w:sz w:val="32"/>
          <w:szCs w:val="32"/>
        </w:rPr>
        <w:t>及学生情况采取多种方式按需配备。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（二）新生入校后三周内，各系按照数量均衡、合理搭配的原则，为每名新生配备学业导师，应优先安排具有高级职称的教师担任。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导师指导工作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采取定期与不定期相结合方式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，要</w:t>
      </w:r>
      <w:r>
        <w:rPr>
          <w:rFonts w:hint="eastAsia" w:ascii="仿宋" w:hAnsi="仿宋" w:eastAsia="仿宋" w:cs="仿宋"/>
          <w:sz w:val="32"/>
          <w:szCs w:val="32"/>
        </w:rPr>
        <w:t>创新指导方式方法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指导次数一学期不少于4次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，指导时做好工作记录，</w:t>
      </w:r>
      <w:r>
        <w:rPr>
          <w:rFonts w:hint="eastAsia" w:ascii="仿宋" w:hAnsi="仿宋" w:eastAsia="仿宋" w:cs="仿宋"/>
          <w:sz w:val="32"/>
          <w:szCs w:val="32"/>
        </w:rPr>
        <w:t>鼓励导师加强与学生之间的日常沟通。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（四）教师一个聘期内必须具有学业导师指导经历，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计入</w:t>
      </w:r>
      <w:r>
        <w:rPr>
          <w:rFonts w:hint="eastAsia" w:ascii="仿宋" w:hAnsi="仿宋" w:eastAsia="仿宋" w:cs="仿宋"/>
          <w:sz w:val="32"/>
          <w:szCs w:val="32"/>
        </w:rPr>
        <w:t>岗位聘期任务公共服务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Times New Roman" w:eastAsia="仿宋_GB2312" w:cs="Times New Roman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导师聘任后原则上不予以调整，中间不得中断或者更换。确有特殊情况需要调整的，须提交书面申请，报学院审批同意后方可调整。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Times New Roman" w:eastAsia="仿宋_GB2312" w:cs="Times New Roman"/>
          <w:b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</w:t>
      </w:r>
    </w:p>
    <w:p>
      <w:pPr>
        <w:adjustRightInd w:val="0"/>
        <w:snapToGrid w:val="0"/>
        <w:spacing w:line="360" w:lineRule="auto"/>
        <w:ind w:firstLine="2880" w:firstLineChars="900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第</w:t>
      </w: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章 </w:t>
      </w: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附则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由党政联席会议负责解释,自2020年10月1日起施行。</w:t>
      </w:r>
    </w:p>
    <w:p>
      <w:pPr>
        <w:adjustRightInd w:val="0"/>
        <w:snapToGrid w:val="0"/>
        <w:spacing w:line="360" w:lineRule="auto"/>
        <w:ind w:firstLine="6080" w:firstLineChars="1900"/>
        <w:rPr>
          <w:rFonts w:hint="eastAsia" w:ascii="仿宋_GB2312" w:hAnsi="Times New Roman" w:eastAsia="仿宋_GB2312" w:cs="Times New Roman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color w:val="auto"/>
          <w:sz w:val="32"/>
          <w:szCs w:val="32"/>
          <w:shd w:val="clear" w:color="auto" w:fill="auto"/>
          <w:lang w:val="en-US" w:eastAsia="zh-CN"/>
        </w:rPr>
        <w:t>理学院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default" w:ascii="仿宋_GB2312" w:hAnsi="Times New Roman" w:eastAsia="仿宋_GB2312" w:cs="Times New Roman"/>
          <w:b w:val="0"/>
          <w:color w:val="333333"/>
          <w:sz w:val="32"/>
          <w:szCs w:val="32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 2020年9月22日</w:t>
      </w:r>
    </w:p>
    <w:p/>
    <w:p/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after="0" w:line="24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抄送：人</w:t>
      </w:r>
      <w:r>
        <w:rPr>
          <w:rFonts w:ascii="仿宋" w:hAnsi="仿宋" w:eastAsia="仿宋"/>
          <w:sz w:val="28"/>
          <w:szCs w:val="28"/>
        </w:rPr>
        <w:t>事处</w:t>
      </w:r>
    </w:p>
    <w:p>
      <w:pPr>
        <w:pBdr>
          <w:bottom w:val="single" w:color="auto" w:sz="12" w:space="1"/>
          <w:between w:val="single" w:color="auto" w:sz="4" w:space="1"/>
        </w:pBdr>
        <w:spacing w:after="0" w:line="24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理学院党政综合办公室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2020年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81BCFA"/>
    <w:multiLevelType w:val="singleLevel"/>
    <w:tmpl w:val="C381BCFA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YzZmU4YTgyMmNmYzE1ZWIwNTJjMjNlNzdhMjgifQ=="/>
  </w:docVars>
  <w:rsids>
    <w:rsidRoot w:val="00ED6FC3"/>
    <w:rsid w:val="00011B84"/>
    <w:rsid w:val="00104853"/>
    <w:rsid w:val="001F32AC"/>
    <w:rsid w:val="0037599B"/>
    <w:rsid w:val="003827F8"/>
    <w:rsid w:val="004E083D"/>
    <w:rsid w:val="00500571"/>
    <w:rsid w:val="00744EC0"/>
    <w:rsid w:val="007A12CF"/>
    <w:rsid w:val="007C4C32"/>
    <w:rsid w:val="00854260"/>
    <w:rsid w:val="008F7895"/>
    <w:rsid w:val="00A4556A"/>
    <w:rsid w:val="00AA2A8C"/>
    <w:rsid w:val="00AD7DAD"/>
    <w:rsid w:val="00B40D52"/>
    <w:rsid w:val="00B4628F"/>
    <w:rsid w:val="00BB265D"/>
    <w:rsid w:val="00E054A3"/>
    <w:rsid w:val="00ED6FC3"/>
    <w:rsid w:val="00EE5F51"/>
    <w:rsid w:val="00F80C96"/>
    <w:rsid w:val="0F2A36A2"/>
    <w:rsid w:val="1390452F"/>
    <w:rsid w:val="18064FFF"/>
    <w:rsid w:val="243E4B06"/>
    <w:rsid w:val="269E03AF"/>
    <w:rsid w:val="2AE965DE"/>
    <w:rsid w:val="47047B2E"/>
    <w:rsid w:val="4F371B17"/>
    <w:rsid w:val="50095034"/>
    <w:rsid w:val="528676A6"/>
    <w:rsid w:val="5A0C0D6B"/>
    <w:rsid w:val="5A570E97"/>
    <w:rsid w:val="6884575B"/>
    <w:rsid w:val="7D1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2020-06-28T09:43:00Z</dcterms:created>
  <dc:creator>hanfeng5529@163.com</dc:creator>
  <cp:lastModifiedBy>Administrator</cp:lastModifiedBy>
  <dcterms:modified xsi:type="dcterms:W3CDTF">2023-12-19T03:55:04Z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FB76C53F03F84469AA013329BBBC9511_12</vt:lpwstr>
  </property>
</Properties>
</file>